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0B719" w14:textId="10FF3066" w:rsidR="003C4191" w:rsidRPr="00920F14" w:rsidRDefault="003C4191" w:rsidP="003C4191">
      <w:pPr>
        <w:autoSpaceDE w:val="0"/>
        <w:autoSpaceDN w:val="0"/>
        <w:spacing w:line="428" w:lineRule="atLeast"/>
        <w:jc w:val="left"/>
        <w:rPr>
          <w:rFonts w:asciiTheme="majorBidi" w:eastAsia="ＭＳ 明朝" w:hAnsiTheme="majorBidi" w:cstheme="majorBidi"/>
          <w:snapToGrid w:val="0"/>
          <w:kern w:val="0"/>
          <w:sz w:val="22"/>
          <w:szCs w:val="20"/>
          <w:lang w:bidi="ar-SA"/>
        </w:rPr>
      </w:pPr>
      <w:r w:rsidRPr="00920F14">
        <w:rPr>
          <w:rFonts w:asciiTheme="majorBidi" w:eastAsia="ＭＳ 明朝" w:hAnsiTheme="majorBidi" w:cstheme="majorBidi"/>
          <w:snapToGrid w:val="0"/>
          <w:kern w:val="0"/>
          <w:sz w:val="22"/>
          <w:szCs w:val="20"/>
          <w:lang w:bidi="ar-SA"/>
        </w:rPr>
        <w:t>別紙様式</w:t>
      </w:r>
      <w:r w:rsidR="00550338" w:rsidRPr="00920F14">
        <w:rPr>
          <w:rFonts w:asciiTheme="majorBidi" w:eastAsia="ＭＳ 明朝" w:hAnsiTheme="majorBidi" w:cstheme="majorBidi"/>
          <w:snapToGrid w:val="0"/>
          <w:kern w:val="0"/>
          <w:sz w:val="22"/>
          <w:szCs w:val="20"/>
          <w:lang w:bidi="ar-SA"/>
        </w:rPr>
        <w:t>４</w:t>
      </w:r>
    </w:p>
    <w:p w14:paraId="0FCCEC36" w14:textId="77777777" w:rsidR="003C4191" w:rsidRPr="00920F14" w:rsidRDefault="003C4191" w:rsidP="003C4191">
      <w:pPr>
        <w:autoSpaceDE w:val="0"/>
        <w:autoSpaceDN w:val="0"/>
        <w:jc w:val="left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p w14:paraId="438E9AF3" w14:textId="77777777" w:rsidR="003C4191" w:rsidRPr="00920F14" w:rsidRDefault="003C4191" w:rsidP="003C4191">
      <w:pPr>
        <w:autoSpaceDE w:val="0"/>
        <w:autoSpaceDN w:val="0"/>
        <w:jc w:val="center"/>
        <w:rPr>
          <w:rFonts w:asciiTheme="majorBidi" w:eastAsia="ＭＳ 明朝" w:hAnsiTheme="majorBidi" w:cstheme="majorBidi"/>
          <w:snapToGrid w:val="0"/>
          <w:kern w:val="0"/>
          <w:sz w:val="24"/>
          <w:szCs w:val="20"/>
          <w:lang w:bidi="ar-SA"/>
        </w:rPr>
      </w:pPr>
      <w:r w:rsidRPr="00920F14">
        <w:rPr>
          <w:rFonts w:asciiTheme="majorBidi" w:eastAsia="ＭＳ 明朝" w:hAnsiTheme="majorBidi" w:cstheme="majorBidi"/>
          <w:snapToGrid w:val="0"/>
          <w:kern w:val="0"/>
          <w:sz w:val="24"/>
          <w:szCs w:val="20"/>
          <w:lang w:bidi="ar-SA"/>
        </w:rPr>
        <w:t>副作用・感染症症例報告の目次</w:t>
      </w:r>
    </w:p>
    <w:p w14:paraId="50DB331E" w14:textId="77777777" w:rsidR="003C4191" w:rsidRPr="00920F14" w:rsidRDefault="003C4191" w:rsidP="003C4191">
      <w:pPr>
        <w:autoSpaceDE w:val="0"/>
        <w:autoSpaceDN w:val="0"/>
        <w:jc w:val="left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tbl>
      <w:tblPr>
        <w:tblW w:w="9057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7"/>
        <w:gridCol w:w="335"/>
        <w:gridCol w:w="1505"/>
        <w:gridCol w:w="1414"/>
        <w:gridCol w:w="669"/>
        <w:gridCol w:w="605"/>
        <w:gridCol w:w="812"/>
        <w:gridCol w:w="590"/>
        <w:gridCol w:w="988"/>
        <w:gridCol w:w="845"/>
        <w:gridCol w:w="867"/>
      </w:tblGrid>
      <w:tr w:rsidR="003C4191" w:rsidRPr="00920F14" w14:paraId="60632972" w14:textId="77777777" w:rsidTr="001D7E80">
        <w:trPr>
          <w:cantSplit/>
          <w:trHeight w:val="72"/>
        </w:trPr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F3BF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7A4CD" w14:textId="77777777" w:rsidR="003C4191" w:rsidRPr="00920F14" w:rsidRDefault="003C4191" w:rsidP="003C4191">
            <w:pPr>
              <w:autoSpaceDE w:val="0"/>
              <w:autoSpaceDN w:val="0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番</w:t>
            </w:r>
          </w:p>
          <w:p w14:paraId="2B8A3214" w14:textId="77777777" w:rsidR="003C4191" w:rsidRPr="00920F14" w:rsidRDefault="003C4191" w:rsidP="003C4191">
            <w:pPr>
              <w:autoSpaceDE w:val="0"/>
              <w:autoSpaceDN w:val="0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号</w:t>
            </w:r>
          </w:p>
        </w:tc>
        <w:tc>
          <w:tcPr>
            <w:tcW w:w="29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FE86D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副作用・感染症の種類</w:t>
            </w:r>
          </w:p>
        </w:tc>
        <w:tc>
          <w:tcPr>
            <w:tcW w:w="6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4A285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性別</w:t>
            </w: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BAB25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年齢</w:t>
            </w:r>
          </w:p>
        </w:tc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19AAF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副作用</w:t>
            </w:r>
          </w:p>
          <w:p w14:paraId="3E08094F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等発現</w:t>
            </w:r>
          </w:p>
          <w:p w14:paraId="5559FE74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年月日</w:t>
            </w:r>
          </w:p>
        </w:tc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3916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転帰</w:t>
            </w:r>
          </w:p>
        </w:tc>
        <w:tc>
          <w:tcPr>
            <w:tcW w:w="9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E7136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副作用・</w:t>
            </w:r>
          </w:p>
          <w:p w14:paraId="29FA1F6D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感染症</w:t>
            </w:r>
          </w:p>
          <w:p w14:paraId="7B946745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の区分</w:t>
            </w:r>
          </w:p>
        </w:tc>
        <w:tc>
          <w:tcPr>
            <w:tcW w:w="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AB7A2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調査名</w:t>
            </w:r>
          </w:p>
        </w:tc>
        <w:tc>
          <w:tcPr>
            <w:tcW w:w="8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73752D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識別番号</w:t>
            </w:r>
          </w:p>
        </w:tc>
      </w:tr>
      <w:tr w:rsidR="003C4191" w:rsidRPr="00920F14" w14:paraId="7D884CD0" w14:textId="77777777" w:rsidTr="001D7E80">
        <w:trPr>
          <w:cantSplit/>
          <w:trHeight w:val="493"/>
        </w:trPr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9DC0B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B85D5" w14:textId="77777777" w:rsidR="003C4191" w:rsidRPr="00920F14" w:rsidRDefault="003C4191" w:rsidP="003C4191">
            <w:pPr>
              <w:autoSpaceDE w:val="0"/>
              <w:autoSpaceDN w:val="0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A358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器官別大分類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4BDF6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基本語又は慣用語</w:t>
            </w:r>
          </w:p>
        </w:tc>
        <w:tc>
          <w:tcPr>
            <w:tcW w:w="6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83D25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E5F73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0A2A8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E5BD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67448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7A1DB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93522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</w:tr>
      <w:tr w:rsidR="003C4191" w:rsidRPr="00920F14" w14:paraId="6C85ED83" w14:textId="77777777" w:rsidTr="001D7E80">
        <w:trPr>
          <w:cantSplit/>
          <w:trHeight w:val="72"/>
        </w:trPr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70F7C451" w14:textId="77777777" w:rsidR="003C4191" w:rsidRPr="00920F14" w:rsidRDefault="003C4191" w:rsidP="003C4191">
            <w:pPr>
              <w:autoSpaceDE w:val="0"/>
              <w:autoSpaceDN w:val="0"/>
              <w:spacing w:line="0" w:lineRule="atLeast"/>
              <w:ind w:left="-113" w:right="-113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第１回</w:t>
            </w: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41E6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3F2BE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422F0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D28B5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F613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ADC3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3D474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A2BF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D462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1A725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</w:tr>
      <w:tr w:rsidR="003C4191" w:rsidRPr="00920F14" w14:paraId="3AC19248" w14:textId="77777777" w:rsidTr="001D7E80">
        <w:trPr>
          <w:cantSplit/>
          <w:trHeight w:val="342"/>
        </w:trPr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68F5A7D5" w14:textId="77777777" w:rsidR="003C4191" w:rsidRPr="00920F14" w:rsidRDefault="003C4191" w:rsidP="003C4191">
            <w:pPr>
              <w:autoSpaceDE w:val="0"/>
              <w:autoSpaceDN w:val="0"/>
              <w:spacing w:line="0" w:lineRule="atLeast"/>
              <w:ind w:left="-113" w:right="-113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4904A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02EAB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B0A0B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D437A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29D6C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E2D0C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30618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D8D4D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2A0DB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1E240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</w:tr>
      <w:tr w:rsidR="003C4191" w:rsidRPr="00920F14" w14:paraId="1229EA7E" w14:textId="77777777" w:rsidTr="001D7E80">
        <w:trPr>
          <w:cantSplit/>
          <w:trHeight w:val="342"/>
        </w:trPr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2F15B69D" w14:textId="77777777" w:rsidR="003C4191" w:rsidRPr="00920F14" w:rsidRDefault="003C4191" w:rsidP="003C4191">
            <w:pPr>
              <w:autoSpaceDE w:val="0"/>
              <w:autoSpaceDN w:val="0"/>
              <w:spacing w:line="0" w:lineRule="atLeast"/>
              <w:ind w:left="-113" w:right="-113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B726F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1FE84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DE0E7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9B450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75C51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D87FC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6B25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4FE70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1DD23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D685E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</w:tr>
      <w:tr w:rsidR="003C4191" w:rsidRPr="00920F14" w14:paraId="2E70C64D" w14:textId="77777777" w:rsidTr="001D7E80">
        <w:trPr>
          <w:cantSplit/>
          <w:trHeight w:val="342"/>
        </w:trPr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6D159F7D" w14:textId="77777777" w:rsidR="003C4191" w:rsidRPr="00920F14" w:rsidRDefault="003C4191" w:rsidP="003C4191">
            <w:pPr>
              <w:autoSpaceDE w:val="0"/>
              <w:autoSpaceDN w:val="0"/>
              <w:spacing w:line="0" w:lineRule="atLeast"/>
              <w:ind w:left="-113" w:right="-113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第２回</w:t>
            </w: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475B1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40E18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DA63A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EF46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324DA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9AEB0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F7A92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DE457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DCB60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FFFAF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</w:tr>
      <w:tr w:rsidR="003C4191" w:rsidRPr="00920F14" w14:paraId="4C834698" w14:textId="77777777" w:rsidTr="001D7E80">
        <w:trPr>
          <w:cantSplit/>
          <w:trHeight w:val="342"/>
        </w:trPr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377436C3" w14:textId="77777777" w:rsidR="003C4191" w:rsidRPr="00920F14" w:rsidRDefault="003C4191" w:rsidP="003C4191">
            <w:pPr>
              <w:autoSpaceDE w:val="0"/>
              <w:autoSpaceDN w:val="0"/>
              <w:spacing w:line="0" w:lineRule="atLeast"/>
              <w:ind w:left="-113" w:right="-113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5B8ED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406A8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03B77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623B0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40082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478E1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E411B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47BE8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2379E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C750D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</w:tr>
      <w:tr w:rsidR="003C4191" w:rsidRPr="00920F14" w14:paraId="68F9EC7E" w14:textId="77777777" w:rsidTr="001D7E80">
        <w:trPr>
          <w:cantSplit/>
          <w:trHeight w:val="72"/>
        </w:trPr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63380B03" w14:textId="77777777" w:rsidR="003C4191" w:rsidRPr="00920F14" w:rsidRDefault="003C4191" w:rsidP="003C4191">
            <w:pPr>
              <w:autoSpaceDE w:val="0"/>
              <w:autoSpaceDN w:val="0"/>
              <w:spacing w:line="0" w:lineRule="atLeast"/>
              <w:ind w:left="-113" w:right="-113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B4B1A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D1C8E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D5404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D14E4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736FD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53850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E3BF0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4F16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CE43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C2166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</w:tr>
      <w:tr w:rsidR="003C4191" w:rsidRPr="00920F14" w14:paraId="28A46B79" w14:textId="77777777" w:rsidTr="001D7E80">
        <w:trPr>
          <w:cantSplit/>
          <w:trHeight w:val="342"/>
        </w:trPr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56F27E94" w14:textId="77777777" w:rsidR="003C4191" w:rsidRPr="00920F14" w:rsidRDefault="003C4191" w:rsidP="003C4191">
            <w:pPr>
              <w:autoSpaceDE w:val="0"/>
              <w:autoSpaceDN w:val="0"/>
              <w:spacing w:line="0" w:lineRule="atLeast"/>
              <w:ind w:left="-113" w:right="-113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  <w:r w:rsidRPr="00920F14"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  <w:t>第３回</w:t>
            </w: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EE7AE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AD7F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C5C87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65E45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B2B85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17ED6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B9257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9C8BB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67F75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476F5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</w:tr>
      <w:tr w:rsidR="003C4191" w:rsidRPr="00920F14" w14:paraId="18CACBDE" w14:textId="77777777" w:rsidTr="001D7E80">
        <w:trPr>
          <w:cantSplit/>
          <w:trHeight w:val="342"/>
        </w:trPr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46BBCBF6" w14:textId="77777777" w:rsidR="003C4191" w:rsidRPr="00920F14" w:rsidRDefault="003C4191" w:rsidP="003C4191">
            <w:pPr>
              <w:autoSpaceDE w:val="0"/>
              <w:autoSpaceDN w:val="0"/>
              <w:ind w:left="113" w:right="113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C6F64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A0CB1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5D970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7056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95421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D5B5E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6F5C6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F717D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1A9F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2559B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</w:tr>
      <w:tr w:rsidR="003C4191" w:rsidRPr="00920F14" w14:paraId="29922777" w14:textId="77777777" w:rsidTr="001D7E80">
        <w:trPr>
          <w:cantSplit/>
          <w:trHeight w:val="342"/>
        </w:trPr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36FBC2BD" w14:textId="77777777" w:rsidR="003C4191" w:rsidRPr="00920F14" w:rsidRDefault="003C4191" w:rsidP="003C4191">
            <w:pPr>
              <w:autoSpaceDE w:val="0"/>
              <w:autoSpaceDN w:val="0"/>
              <w:ind w:left="113" w:right="113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AA440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C120D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D5EA7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51604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A8048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8020E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399E6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3B29F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83BBB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830BA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</w:tr>
      <w:tr w:rsidR="003C4191" w:rsidRPr="00920F14" w14:paraId="6F19A6FA" w14:textId="77777777" w:rsidTr="001D7E80">
        <w:trPr>
          <w:cantSplit/>
          <w:trHeight w:val="72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0B62D" w14:textId="77777777" w:rsidR="003C4191" w:rsidRPr="00920F14" w:rsidRDefault="003C4191" w:rsidP="003C4191">
            <w:pPr>
              <w:autoSpaceDE w:val="0"/>
              <w:autoSpaceDN w:val="0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9D42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CED62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B7CD3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09BA5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FDF7C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D6A05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910B8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32095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5E7BE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84846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</w:tr>
      <w:tr w:rsidR="003C4191" w:rsidRPr="00920F14" w14:paraId="35D4F138" w14:textId="77777777" w:rsidTr="001D7E80">
        <w:trPr>
          <w:cantSplit/>
          <w:trHeight w:val="72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7C732" w14:textId="77777777" w:rsidR="003C4191" w:rsidRPr="00920F14" w:rsidRDefault="003C4191" w:rsidP="003C4191">
            <w:pPr>
              <w:autoSpaceDE w:val="0"/>
              <w:autoSpaceDN w:val="0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1A51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7AB6A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7DABF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FB80A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42BA2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A8AB7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87667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34B3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9A293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EA537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</w:tr>
      <w:tr w:rsidR="003C4191" w:rsidRPr="00920F14" w14:paraId="5DADB3B6" w14:textId="77777777" w:rsidTr="001D7E80">
        <w:trPr>
          <w:cantSplit/>
          <w:trHeight w:val="72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6BAB3" w14:textId="77777777" w:rsidR="003C4191" w:rsidRPr="00920F14" w:rsidRDefault="003C4191" w:rsidP="003C4191">
            <w:pPr>
              <w:autoSpaceDE w:val="0"/>
              <w:autoSpaceDN w:val="0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53832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9C7D4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3FEE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703E3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D1419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EDDB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9BE42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49956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B23ED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E10F7" w14:textId="77777777" w:rsidR="003C4191" w:rsidRPr="00920F14" w:rsidRDefault="003C4191" w:rsidP="003C4191">
            <w:pPr>
              <w:autoSpaceDE w:val="0"/>
              <w:autoSpaceDN w:val="0"/>
              <w:rPr>
                <w:rFonts w:asciiTheme="majorBidi" w:eastAsia="ＭＳ 明朝" w:hAnsiTheme="majorBidi" w:cstheme="majorBidi"/>
                <w:snapToGrid w:val="0"/>
                <w:kern w:val="0"/>
                <w:sz w:val="18"/>
                <w:szCs w:val="18"/>
                <w:lang w:bidi="ar-SA"/>
              </w:rPr>
            </w:pPr>
          </w:p>
        </w:tc>
      </w:tr>
    </w:tbl>
    <w:p w14:paraId="6BD4411B" w14:textId="77777777" w:rsidR="003C4191" w:rsidRPr="00920F14" w:rsidRDefault="003C4191" w:rsidP="003C4191">
      <w:pPr>
        <w:autoSpaceDE w:val="0"/>
        <w:autoSpaceDN w:val="0"/>
        <w:spacing w:line="280" w:lineRule="exact"/>
        <w:jc w:val="left"/>
        <w:rPr>
          <w:rFonts w:asciiTheme="majorBidi" w:eastAsia="ＭＳ 明朝" w:hAnsiTheme="majorBidi" w:cstheme="majorBidi"/>
          <w:snapToGrid w:val="0"/>
          <w:kern w:val="0"/>
          <w:sz w:val="18"/>
          <w:szCs w:val="18"/>
          <w:lang w:bidi="ar-SA"/>
        </w:rPr>
      </w:pPr>
    </w:p>
    <w:p w14:paraId="48D2898A" w14:textId="5330EE55" w:rsidR="003C4191" w:rsidRPr="00920F14" w:rsidRDefault="003C4191" w:rsidP="00957127">
      <w:pPr>
        <w:autoSpaceDE w:val="0"/>
        <w:autoSpaceDN w:val="0"/>
        <w:spacing w:line="280" w:lineRule="exact"/>
        <w:ind w:leftChars="100" w:left="210" w:rightChars="100" w:right="210"/>
        <w:jc w:val="left"/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</w:pP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（注意）</w:t>
      </w:r>
      <w:r w:rsidR="00957127" w:rsidRPr="00920F14">
        <w:rPr>
          <w:rFonts w:asciiTheme="majorBidi" w:eastAsia="ＭＳ 明朝" w:hAnsiTheme="majorBidi" w:cstheme="majorBidi"/>
          <w:snapToGrid w:val="0"/>
          <w:color w:val="FF0000"/>
          <w:spacing w:val="4"/>
          <w:kern w:val="0"/>
          <w:sz w:val="18"/>
          <w:szCs w:val="18"/>
          <w:lang w:bidi="ar-SA"/>
        </w:rPr>
        <w:t>※</w:t>
      </w:r>
      <w:r w:rsidR="00957127" w:rsidRPr="00920F14">
        <w:rPr>
          <w:rFonts w:asciiTheme="majorBidi" w:eastAsia="ＭＳ 明朝" w:hAnsiTheme="majorBidi" w:cstheme="majorBidi"/>
          <w:snapToGrid w:val="0"/>
          <w:color w:val="FF0000"/>
          <w:spacing w:val="4"/>
          <w:kern w:val="0"/>
          <w:sz w:val="18"/>
          <w:szCs w:val="18"/>
          <w:lang w:bidi="ar-SA"/>
        </w:rPr>
        <w:t>以下、注意事項は作成時に削除すること。</w:t>
      </w:r>
    </w:p>
    <w:p w14:paraId="73AE8BCA" w14:textId="718B7F1D" w:rsidR="003C4191" w:rsidRPr="00920F14" w:rsidRDefault="003C4191" w:rsidP="003C4191">
      <w:pPr>
        <w:pStyle w:val="a3"/>
        <w:numPr>
          <w:ilvl w:val="0"/>
          <w:numId w:val="4"/>
        </w:numPr>
        <w:autoSpaceDE w:val="0"/>
        <w:autoSpaceDN w:val="0"/>
        <w:spacing w:line="280" w:lineRule="exact"/>
        <w:ind w:leftChars="0" w:rightChars="100" w:right="210" w:hanging="136"/>
        <w:jc w:val="left"/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</w:pP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用紙の大きさは日本工業規格</w:t>
      </w:r>
      <w:r w:rsidR="00957127"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Ａ４</w:t>
      </w: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 xml:space="preserve"> </w:t>
      </w: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とすること。</w:t>
      </w:r>
    </w:p>
    <w:p w14:paraId="51A12955" w14:textId="77777777" w:rsidR="003C4191" w:rsidRPr="00920F14" w:rsidRDefault="003C4191" w:rsidP="003C4191">
      <w:pPr>
        <w:pStyle w:val="a3"/>
        <w:numPr>
          <w:ilvl w:val="0"/>
          <w:numId w:val="4"/>
        </w:numPr>
        <w:autoSpaceDE w:val="0"/>
        <w:autoSpaceDN w:val="0"/>
        <w:spacing w:line="280" w:lineRule="exact"/>
        <w:ind w:leftChars="0" w:left="851" w:rightChars="100" w:right="210" w:hanging="567"/>
        <w:jc w:val="left"/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</w:pP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当該品目について、製造販売承認時から副作用・感染症報告を電子的に行っている場合は、当該様式の添付は不要であること。</w:t>
      </w:r>
    </w:p>
    <w:p w14:paraId="246E5660" w14:textId="77777777" w:rsidR="003C4191" w:rsidRPr="00920F14" w:rsidRDefault="003C4191" w:rsidP="003C4191">
      <w:pPr>
        <w:pStyle w:val="a3"/>
        <w:numPr>
          <w:ilvl w:val="0"/>
          <w:numId w:val="4"/>
        </w:numPr>
        <w:autoSpaceDE w:val="0"/>
        <w:autoSpaceDN w:val="0"/>
        <w:spacing w:line="280" w:lineRule="exact"/>
        <w:ind w:leftChars="0" w:left="851" w:rightChars="100" w:right="210" w:hanging="567"/>
        <w:jc w:val="left"/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</w:pP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当該安全性定期報告は、当該調査単位期間に機構へ報告した副作用・感染症症例（外国症例を除く。）について、調査単位期間ごとにまとめて作成すること。</w:t>
      </w:r>
    </w:p>
    <w:p w14:paraId="6EF1A848" w14:textId="7AE64AEA" w:rsidR="003C4191" w:rsidRPr="00920F14" w:rsidRDefault="003C4191" w:rsidP="003C4191">
      <w:pPr>
        <w:pStyle w:val="a3"/>
        <w:numPr>
          <w:ilvl w:val="0"/>
          <w:numId w:val="4"/>
        </w:numPr>
        <w:autoSpaceDE w:val="0"/>
        <w:autoSpaceDN w:val="0"/>
        <w:spacing w:line="280" w:lineRule="exact"/>
        <w:ind w:leftChars="0" w:left="851" w:rightChars="100" w:right="210" w:hanging="567"/>
        <w:jc w:val="left"/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</w:pP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番号欄には、症例ごとに連番（</w:t>
      </w:r>
      <w:r w:rsidR="00957127"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１，２，３，</w:t>
      </w: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 xml:space="preserve"> </w:t>
      </w: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･･･）を記載すること。</w:t>
      </w:r>
    </w:p>
    <w:p w14:paraId="27A65847" w14:textId="77777777" w:rsidR="003C4191" w:rsidRPr="00920F14" w:rsidRDefault="003C4191" w:rsidP="003C4191">
      <w:pPr>
        <w:pStyle w:val="a3"/>
        <w:numPr>
          <w:ilvl w:val="0"/>
          <w:numId w:val="4"/>
        </w:numPr>
        <w:autoSpaceDE w:val="0"/>
        <w:autoSpaceDN w:val="0"/>
        <w:spacing w:line="280" w:lineRule="exact"/>
        <w:ind w:leftChars="0" w:left="851" w:rightChars="100" w:right="210" w:hanging="567"/>
        <w:jc w:val="left"/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</w:pP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症例は、副作用・感染症の器官別大分類、基本語又は慣用語ごとに記載し、同一区分内の症例については副作用・感染症の報告年月日順に記載すること。同一症例の中で複数の報告対象となる副作用・感染症が発現している場合には、一つの副作用・感染症ごとに症例を重複して記載すること。</w:t>
      </w: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br/>
      </w: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なお、その場合は、同一症例の番号欄には同一の番号を付すこと。</w:t>
      </w:r>
    </w:p>
    <w:p w14:paraId="0FA65D7A" w14:textId="3DC6EBFC" w:rsidR="003C4191" w:rsidRPr="00920F14" w:rsidRDefault="003C4191" w:rsidP="003C4191">
      <w:pPr>
        <w:pStyle w:val="a3"/>
        <w:numPr>
          <w:ilvl w:val="0"/>
          <w:numId w:val="4"/>
        </w:numPr>
        <w:autoSpaceDE w:val="0"/>
        <w:autoSpaceDN w:val="0"/>
        <w:spacing w:line="280" w:lineRule="exact"/>
        <w:ind w:leftChars="0" w:left="851" w:rightChars="100" w:right="210" w:hanging="567"/>
        <w:jc w:val="left"/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</w:pPr>
      <w:r w:rsidRPr="00920F14">
        <w:rPr>
          <w:rFonts w:asciiTheme="majorBidi" w:eastAsia="ＭＳ 明朝" w:hAnsiTheme="majorBidi" w:cstheme="majorBidi"/>
          <w:snapToGrid w:val="0"/>
          <w:spacing w:val="2"/>
          <w:kern w:val="0"/>
          <w:sz w:val="18"/>
          <w:szCs w:val="18"/>
          <w:lang w:bidi="ar-SA"/>
        </w:rPr>
        <w:t>転帰欄には、当該副作用・感染症症例の転帰ではなく、平成</w:t>
      </w:r>
      <w:r w:rsidRPr="00920F14">
        <w:rPr>
          <w:rFonts w:asciiTheme="majorBidi" w:eastAsia="ＭＳ 明朝" w:hAnsiTheme="majorBidi" w:cstheme="majorBidi"/>
          <w:snapToGrid w:val="0"/>
          <w:spacing w:val="2"/>
          <w:kern w:val="0"/>
          <w:sz w:val="18"/>
          <w:szCs w:val="18"/>
          <w:lang w:bidi="ar-SA"/>
        </w:rPr>
        <w:t>13</w:t>
      </w:r>
      <w:r w:rsidRPr="00920F14">
        <w:rPr>
          <w:rFonts w:asciiTheme="majorBidi" w:eastAsia="ＭＳ 明朝" w:hAnsiTheme="majorBidi" w:cstheme="majorBidi"/>
          <w:snapToGrid w:val="0"/>
          <w:spacing w:val="2"/>
          <w:kern w:val="0"/>
          <w:sz w:val="18"/>
          <w:szCs w:val="18"/>
          <w:lang w:bidi="ar-SA"/>
        </w:rPr>
        <w:t>年</w:t>
      </w:r>
      <w:r w:rsidR="00550338" w:rsidRPr="00920F14">
        <w:rPr>
          <w:rFonts w:asciiTheme="majorBidi" w:eastAsia="ＭＳ 明朝" w:hAnsiTheme="majorBidi" w:cstheme="majorBidi"/>
          <w:snapToGrid w:val="0"/>
          <w:spacing w:val="2"/>
          <w:kern w:val="0"/>
          <w:sz w:val="18"/>
          <w:szCs w:val="18"/>
          <w:lang w:bidi="ar-SA"/>
        </w:rPr>
        <w:t>３</w:t>
      </w:r>
      <w:r w:rsidRPr="00920F14">
        <w:rPr>
          <w:rFonts w:asciiTheme="majorBidi" w:eastAsia="ＭＳ 明朝" w:hAnsiTheme="majorBidi" w:cstheme="majorBidi"/>
          <w:snapToGrid w:val="0"/>
          <w:spacing w:val="2"/>
          <w:kern w:val="0"/>
          <w:sz w:val="18"/>
          <w:szCs w:val="18"/>
          <w:lang w:bidi="ar-SA"/>
        </w:rPr>
        <w:t>月</w:t>
      </w:r>
      <w:r w:rsidRPr="00920F14">
        <w:rPr>
          <w:rFonts w:asciiTheme="majorBidi" w:eastAsia="ＭＳ 明朝" w:hAnsiTheme="majorBidi" w:cstheme="majorBidi"/>
          <w:snapToGrid w:val="0"/>
          <w:spacing w:val="2"/>
          <w:kern w:val="0"/>
          <w:sz w:val="18"/>
          <w:szCs w:val="18"/>
          <w:lang w:bidi="ar-SA"/>
        </w:rPr>
        <w:t>30</w:t>
      </w:r>
      <w:r w:rsidRPr="00920F14">
        <w:rPr>
          <w:rFonts w:asciiTheme="majorBidi" w:eastAsia="ＭＳ 明朝" w:hAnsiTheme="majorBidi" w:cstheme="majorBidi"/>
          <w:snapToGrid w:val="0"/>
          <w:spacing w:val="2"/>
          <w:kern w:val="0"/>
          <w:sz w:val="18"/>
          <w:szCs w:val="18"/>
          <w:lang w:bidi="ar-SA"/>
        </w:rPr>
        <w:t>日付医薬安発第</w:t>
      </w:r>
      <w:r w:rsidRPr="00920F14">
        <w:rPr>
          <w:rFonts w:asciiTheme="majorBidi" w:eastAsia="ＭＳ 明朝" w:hAnsiTheme="majorBidi" w:cstheme="majorBidi"/>
          <w:snapToGrid w:val="0"/>
          <w:spacing w:val="2"/>
          <w:kern w:val="0"/>
          <w:sz w:val="18"/>
          <w:szCs w:val="18"/>
          <w:lang w:bidi="ar-SA"/>
        </w:rPr>
        <w:t>39</w:t>
      </w:r>
      <w:r w:rsidRPr="00920F14">
        <w:rPr>
          <w:rFonts w:asciiTheme="majorBidi" w:eastAsia="ＭＳ 明朝" w:hAnsiTheme="majorBidi" w:cstheme="majorBidi"/>
          <w:snapToGrid w:val="0"/>
          <w:spacing w:val="2"/>
          <w:kern w:val="0"/>
          <w:sz w:val="18"/>
          <w:szCs w:val="18"/>
          <w:lang w:bidi="ar-SA"/>
        </w:rPr>
        <w:t>号・</w:t>
      </w: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医薬審発第</w:t>
      </w: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334</w:t>
      </w: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号厚生労働省医薬局安全対策課長・審査管理課長通知における「</w:t>
      </w: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 xml:space="preserve">B.2.i.8 </w:t>
      </w: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最終観</w:t>
      </w:r>
      <w:r w:rsidRPr="00920F14">
        <w:rPr>
          <w:rFonts w:asciiTheme="majorBidi" w:eastAsia="ＭＳ 明朝" w:hAnsiTheme="majorBidi" w:cstheme="majorBidi"/>
          <w:snapToGrid w:val="0"/>
          <w:spacing w:val="-2"/>
          <w:kern w:val="0"/>
          <w:sz w:val="18"/>
          <w:szCs w:val="18"/>
          <w:lang w:bidi="ar-SA"/>
        </w:rPr>
        <w:t>察時の副作用／有害事象の転帰」の区分を用いて「回復」、「軽快」、「未回復」、「回復したが後遺症</w:t>
      </w: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あり」、「死亡」又は「不明」の何れかを副作用・感染症ごとに記載すること。</w:t>
      </w:r>
    </w:p>
    <w:p w14:paraId="037A2EFE" w14:textId="77777777" w:rsidR="003C4191" w:rsidRPr="00920F14" w:rsidRDefault="003C4191" w:rsidP="003C4191">
      <w:pPr>
        <w:pStyle w:val="a3"/>
        <w:numPr>
          <w:ilvl w:val="0"/>
          <w:numId w:val="4"/>
        </w:numPr>
        <w:autoSpaceDE w:val="0"/>
        <w:autoSpaceDN w:val="0"/>
        <w:spacing w:line="280" w:lineRule="exact"/>
        <w:ind w:leftChars="0" w:left="851" w:rightChars="100" w:right="210" w:hanging="567"/>
        <w:jc w:val="left"/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</w:pP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識別番号欄には、当該調査単位期間に機構へ報告した副作用・感染症症例（外国症例を除く。）のうち、安全性定期報告時に使用上の注意から予測できないものについて、当該副作用・感染症症例報告の識別番号を記載すること。</w:t>
      </w:r>
    </w:p>
    <w:p w14:paraId="171476C6" w14:textId="03F25A2D" w:rsidR="003C4191" w:rsidRPr="00920F14" w:rsidRDefault="003C4191" w:rsidP="003C4191">
      <w:pPr>
        <w:pStyle w:val="a3"/>
        <w:numPr>
          <w:ilvl w:val="0"/>
          <w:numId w:val="4"/>
        </w:numPr>
        <w:autoSpaceDE w:val="0"/>
        <w:autoSpaceDN w:val="0"/>
        <w:spacing w:line="280" w:lineRule="exact"/>
        <w:ind w:leftChars="0" w:left="851" w:rightChars="100" w:right="210" w:hanging="567"/>
        <w:jc w:val="left"/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</w:pPr>
      <w:r w:rsidRPr="00920F14">
        <w:rPr>
          <w:rFonts w:asciiTheme="majorBidi" w:eastAsia="ＭＳ 明朝" w:hAnsiTheme="majorBidi" w:cstheme="majorBidi"/>
          <w:snapToGrid w:val="0"/>
          <w:spacing w:val="4"/>
          <w:kern w:val="0"/>
          <w:sz w:val="18"/>
          <w:szCs w:val="18"/>
          <w:lang w:bidi="ar-SA"/>
        </w:rPr>
        <w:t>副作用・感染症の種類のうち、当該安全性定期報告時に使用上の注意から予測できない副作用・感染症については、基本語又は慣用語の頭に＊印を付すこと。</w:t>
      </w:r>
    </w:p>
    <w:sectPr w:rsidR="003C4191" w:rsidRPr="00920F14" w:rsidSect="003C4191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06453" w14:textId="77777777" w:rsidR="00FE4EEB" w:rsidRDefault="00FE4EEB" w:rsidP="00957127">
      <w:r>
        <w:separator/>
      </w:r>
    </w:p>
  </w:endnote>
  <w:endnote w:type="continuationSeparator" w:id="0">
    <w:p w14:paraId="56716D88" w14:textId="77777777" w:rsidR="00FE4EEB" w:rsidRDefault="00FE4EEB" w:rsidP="00957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7C7D3" w14:textId="77777777" w:rsidR="00FE4EEB" w:rsidRDefault="00FE4EEB" w:rsidP="00957127">
      <w:r>
        <w:separator/>
      </w:r>
    </w:p>
  </w:footnote>
  <w:footnote w:type="continuationSeparator" w:id="0">
    <w:p w14:paraId="57D472B4" w14:textId="77777777" w:rsidR="00FE4EEB" w:rsidRDefault="00FE4EEB" w:rsidP="00957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6D78"/>
    <w:multiLevelType w:val="hybridMultilevel"/>
    <w:tmpl w:val="E0C6A32C"/>
    <w:lvl w:ilvl="0" w:tplc="76703F8E">
      <w:start w:val="1"/>
      <w:numFmt w:val="decimal"/>
      <w:lvlText w:val="%1."/>
      <w:lvlJc w:val="left"/>
      <w:pPr>
        <w:ind w:left="420" w:hanging="420"/>
      </w:pPr>
      <w:rPr>
        <w:rFonts w:asciiTheme="majorBidi" w:eastAsia="ＭＳ 明朝" w:hAnsiTheme="majorBidi" w:cstheme="majorBidi" w:hint="default"/>
        <w:sz w:val="18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220963"/>
    <w:multiLevelType w:val="hybridMultilevel"/>
    <w:tmpl w:val="D4A8F00E"/>
    <w:lvl w:ilvl="0" w:tplc="4F500F36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C391D15"/>
    <w:multiLevelType w:val="hybridMultilevel"/>
    <w:tmpl w:val="ECA4FFAC"/>
    <w:lvl w:ilvl="0" w:tplc="4F500F36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D95C41"/>
    <w:multiLevelType w:val="hybridMultilevel"/>
    <w:tmpl w:val="FB965F3A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191"/>
    <w:rsid w:val="003C4191"/>
    <w:rsid w:val="00550338"/>
    <w:rsid w:val="00920F14"/>
    <w:rsid w:val="00957127"/>
    <w:rsid w:val="00AA696F"/>
    <w:rsid w:val="00FE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5E2A9B3"/>
  <w15:chartTrackingRefBased/>
  <w15:docId w15:val="{C4CF4BA3-70C9-4148-9736-4EBEC431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19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571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7127"/>
  </w:style>
  <w:style w:type="paragraph" w:styleId="a6">
    <w:name w:val="footer"/>
    <w:basedOn w:val="a"/>
    <w:link w:val="a7"/>
    <w:uiPriority w:val="99"/>
    <w:unhideWhenUsed/>
    <w:rsid w:val="009571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7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2022-06-21T09:47:00Z</dcterms:created>
  <dcterms:modified xsi:type="dcterms:W3CDTF">2022-07-07T12:51:00Z</dcterms:modified>
</cp:coreProperties>
</file>